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ing 2"/>
        <w:bidi w:val="0"/>
      </w:pPr>
      <w:r>
        <w:rPr>
          <w:rtl w:val="0"/>
        </w:rPr>
        <w:t>第五課：</w:t>
      </w:r>
      <w:r>
        <w:rPr>
          <w:rtl w:val="0"/>
        </w:rPr>
        <w:t>耶穌的權柄</w:t>
      </w:r>
      <w:r>
        <w:rPr>
          <w:rtl w:val="0"/>
        </w:rPr>
        <w:t>（</w:t>
      </w:r>
      <w:r>
        <w:rPr>
          <w:rFonts w:ascii="Hannotate TC Bold" w:hAnsi="Hannotate TC Bold" w:eastAsia="Arial Unicode MS"/>
          <w:rtl w:val="0"/>
        </w:rPr>
        <w:t>4:35</w:t>
      </w:r>
      <w:r>
        <w:rPr>
          <w:rtl w:val="0"/>
        </w:rPr>
        <w:t>～</w:t>
      </w:r>
      <w:r>
        <w:rPr>
          <w:rFonts w:ascii="Hannotate TC Bold" w:hAnsi="Hannotate TC Bold" w:eastAsia="Arial Unicode MS"/>
          <w:rtl w:val="0"/>
        </w:rPr>
        <w:t>5:43</w:t>
      </w:r>
      <w:r>
        <w:rPr>
          <w:rtl w:val="0"/>
        </w:rPr>
        <w:t>）</w:t>
      </w:r>
    </w:p>
    <w:p>
      <w:pPr>
        <w:pStyle w:val="Heading 3"/>
        <w:spacing w:before="400" w:after="200"/>
      </w:pPr>
      <w:r>
        <w:rPr>
          <w:rtl w:val="0"/>
          <w:lang w:val="zh-TW" w:eastAsia="zh-TW"/>
        </w:rPr>
        <w:t>大綱：</w:t>
      </w:r>
    </w:p>
    <w:p>
      <w:pPr>
        <w:pStyle w:val="Body"/>
        <w:numPr>
          <w:ilvl w:val="0"/>
          <w:numId w:val="2"/>
        </w:numPr>
        <w:rPr>
          <w:lang w:val="zh-TW" w:eastAsia="zh-TW"/>
        </w:rPr>
      </w:pPr>
      <w:r>
        <w:rPr>
          <w:rtl w:val="0"/>
          <w:lang w:val="zh-TW" w:eastAsia="zh-TW"/>
        </w:rPr>
        <w:t>對自然界的權柄（</w:t>
      </w:r>
      <w:r>
        <w:rPr>
          <w:rFonts w:ascii="Kaiti TC Regular" w:hAnsi="Kaiti TC Regular"/>
          <w:rtl w:val="0"/>
          <w:lang w:val="ru-RU"/>
        </w:rPr>
        <w:t>4:35-4:41</w:t>
      </w:r>
      <w:r>
        <w:rPr>
          <w:rtl w:val="0"/>
        </w:rPr>
        <w:t>）</w:t>
      </w:r>
    </w:p>
    <w:p>
      <w:pPr>
        <w:pStyle w:val="Body"/>
        <w:numPr>
          <w:ilvl w:val="0"/>
          <w:numId w:val="2"/>
        </w:numPr>
        <w:rPr>
          <w:lang w:val="zh-TW" w:eastAsia="zh-TW"/>
        </w:rPr>
      </w:pPr>
      <w:r>
        <w:rPr>
          <w:rtl w:val="0"/>
          <w:lang w:val="zh-TW" w:eastAsia="zh-TW"/>
        </w:rPr>
        <w:t>對靈界的權柄（</w:t>
      </w:r>
      <w:r>
        <w:rPr>
          <w:rFonts w:ascii="Kaiti TC Regular" w:hAnsi="Kaiti TC Regular"/>
          <w:rtl w:val="0"/>
        </w:rPr>
        <w:t>5:1-20</w:t>
      </w:r>
      <w:r>
        <w:rPr>
          <w:rtl w:val="0"/>
        </w:rPr>
        <w:t>）</w:t>
      </w:r>
    </w:p>
    <w:p>
      <w:pPr>
        <w:pStyle w:val="Body"/>
        <w:numPr>
          <w:ilvl w:val="0"/>
          <w:numId w:val="2"/>
        </w:numPr>
        <w:rPr>
          <w:lang w:val="zh-TW" w:eastAsia="zh-TW"/>
        </w:rPr>
      </w:pPr>
      <w:r>
        <w:rPr>
          <w:rtl w:val="0"/>
          <w:lang w:val="zh-TW" w:eastAsia="zh-TW"/>
        </w:rPr>
        <w:t>對治病的權柄（</w:t>
      </w:r>
      <w:r>
        <w:rPr>
          <w:rFonts w:ascii="Kaiti TC Regular" w:hAnsi="Kaiti TC Regular"/>
          <w:rtl w:val="0"/>
        </w:rPr>
        <w:t>5:2</w:t>
      </w:r>
      <w:r>
        <w:rPr>
          <w:rFonts w:ascii="Kaiti TC Regular" w:hAnsi="Kaiti TC Regular"/>
          <w:rtl w:val="0"/>
          <w:lang w:val="zh-TW" w:eastAsia="zh-TW"/>
        </w:rPr>
        <w:t>4b</w:t>
      </w:r>
      <w:r>
        <w:rPr>
          <w:rFonts w:ascii="Kaiti TC Regular" w:hAnsi="Kaiti TC Regular"/>
          <w:rtl w:val="0"/>
        </w:rPr>
        <w:t>-34</w:t>
      </w:r>
      <w:r>
        <w:rPr>
          <w:rtl w:val="0"/>
        </w:rPr>
        <w:t>）</w:t>
      </w:r>
    </w:p>
    <w:p>
      <w:pPr>
        <w:pStyle w:val="Body"/>
        <w:numPr>
          <w:ilvl w:val="0"/>
          <w:numId w:val="2"/>
        </w:numPr>
        <w:rPr>
          <w:lang w:val="zh-TW" w:eastAsia="zh-TW"/>
        </w:rPr>
      </w:pPr>
      <w:r>
        <w:rPr>
          <w:rtl w:val="0"/>
          <w:lang w:val="zh-TW" w:eastAsia="zh-TW"/>
        </w:rPr>
        <w:t>對死亡的權柄</w:t>
      </w:r>
      <w:r>
        <w:rPr>
          <w:rtl w:val="0"/>
          <w:lang w:val="zh-TW" w:eastAsia="zh-TW"/>
        </w:rPr>
        <w:t>（</w:t>
      </w:r>
      <w:r>
        <w:rPr>
          <w:rFonts w:ascii="Kaiti TC Regular" w:hAnsi="Kaiti TC Regular"/>
          <w:rtl w:val="0"/>
        </w:rPr>
        <w:t>5:</w:t>
      </w:r>
      <w:r>
        <w:rPr>
          <w:rFonts w:ascii="Kaiti TC Regular" w:hAnsi="Kaiti TC Regular"/>
          <w:rtl w:val="0"/>
          <w:lang w:val="zh-TW" w:eastAsia="zh-TW"/>
        </w:rPr>
        <w:t>1-24a</w:t>
      </w:r>
      <w:r>
        <w:rPr>
          <w:rtl w:val="0"/>
          <w:lang w:val="zh-TW" w:eastAsia="zh-TW"/>
        </w:rPr>
        <w:t>；</w:t>
      </w:r>
      <w:r>
        <w:rPr>
          <w:rFonts w:ascii="Kaiti TC Regular" w:hAnsi="Kaiti TC Regular"/>
          <w:rtl w:val="0"/>
        </w:rPr>
        <w:t>35-43</w:t>
      </w:r>
      <w:r>
        <w:rPr>
          <w:rtl w:val="0"/>
          <w:lang w:val="zh-TW" w:eastAsia="zh-TW"/>
        </w:rPr>
        <w:t>）</w:t>
      </w:r>
    </w:p>
    <w:p>
      <w:pPr>
        <w:pStyle w:val="Heading 2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 2"/>
        <w:bidi w:val="0"/>
      </w:pPr>
      <w:r>
        <w:rPr>
          <w:rtl w:val="0"/>
        </w:rPr>
        <w:t>研讀思考問題</w:t>
      </w:r>
    </w:p>
    <w:p>
      <w:pPr>
        <w:pStyle w:val="Heading 3"/>
        <w:numPr>
          <w:ilvl w:val="0"/>
          <w:numId w:val="3"/>
        </w:numPr>
        <w:bidi w:val="0"/>
      </w:pPr>
      <w:r>
        <w:rPr>
          <w:rtl w:val="0"/>
        </w:rPr>
        <w:t>對自然界的權柄（</w:t>
      </w:r>
      <w:r>
        <w:rPr>
          <w:rFonts w:ascii="HanziPen TC Bold" w:hAnsi="HanziPen TC Bold" w:eastAsia="Arial Unicode MS"/>
          <w:rtl w:val="0"/>
          <w:lang w:val="ru-RU"/>
        </w:rPr>
        <w:t>4:35-4:41</w:t>
      </w:r>
      <w:r>
        <w:rPr>
          <w:rtl w:val="0"/>
        </w:rPr>
        <w:t>）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第</w:t>
      </w:r>
      <w:r>
        <w:rPr>
          <w:rFonts w:ascii="Kaiti TC Regular" w:hAnsi="Kaiti TC Regular" w:eastAsia="Arial Unicode MS"/>
          <w:rtl w:val="0"/>
        </w:rPr>
        <w:t>35</w:t>
      </w:r>
      <w:r>
        <w:rPr>
          <w:rtl w:val="0"/>
        </w:rPr>
        <w:t>節耶穌目前的地理位置？他要渡海去什麼地方？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比較馬太和路加對這一段經文的敘述？</w:t>
      </w:r>
      <w:r>
        <w:rPr>
          <w:rFonts w:ascii="Kaiti TC Regular" w:hAnsi="Kaiti TC Regular" w:eastAsia="Arial Unicode MS"/>
          <w:rtl w:val="0"/>
        </w:rPr>
        <w:t>(</w:t>
      </w:r>
      <w:r>
        <w:rPr>
          <w:rtl w:val="0"/>
          <w:lang w:val="ja-JP" w:eastAsia="ja-JP"/>
        </w:rPr>
        <w:t>馬太</w:t>
      </w:r>
      <w:r>
        <w:rPr>
          <w:rFonts w:ascii="Kaiti TC Regular" w:hAnsi="Kaiti TC Regular" w:eastAsia="Arial Unicode MS"/>
          <w:rtl w:val="0"/>
        </w:rPr>
        <w:t xml:space="preserve">8:28-34; </w:t>
      </w:r>
      <w:r>
        <w:rPr>
          <w:rtl w:val="0"/>
        </w:rPr>
        <w:t>路加</w:t>
      </w:r>
      <w:r>
        <w:rPr>
          <w:rFonts w:ascii="Kaiti TC Regular" w:hAnsi="Kaiti TC Regular" w:eastAsia="Arial Unicode MS"/>
          <w:rtl w:val="0"/>
        </w:rPr>
        <w:t>8:26-39)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在暴風雨中門徒對耶穌的反應是什麼？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耶穌如何回應門徒的要求？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 xml:space="preserve">當風暴平息後耶穌又是如何教訓門徒的心態？ 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在耶穌禁止了風暴之後，門徒又有了何種的心態？</w:t>
      </w:r>
    </w:p>
    <w:p>
      <w:pPr>
        <w:pStyle w:val="Heading 3"/>
        <w:numPr>
          <w:ilvl w:val="0"/>
          <w:numId w:val="4"/>
        </w:numPr>
        <w:bidi w:val="0"/>
      </w:pPr>
      <w:r>
        <w:rPr>
          <w:rtl w:val="0"/>
        </w:rPr>
        <w:t>對靈界的權柄（</w:t>
      </w:r>
      <w:r>
        <w:rPr>
          <w:rFonts w:ascii="HanziPen TC Bold" w:hAnsi="HanziPen TC Bold" w:eastAsia="Arial Unicode MS"/>
          <w:rtl w:val="0"/>
        </w:rPr>
        <w:t>5:1-20</w:t>
      </w:r>
      <w:r>
        <w:rPr>
          <w:rtl w:val="0"/>
        </w:rPr>
        <w:t>）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耶穌為什麼要來到外邦人住的地方？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被汙鬼附的格拉森人代表著什麼？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在利未記裡潔淨和不潔淨的分別在哪裡？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汙鬼見到耶穌，他的反應是什麼？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耶穌又是如何解決被污鬼附身的人的問題？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  <w:lang w:val="zh-CN" w:eastAsia="zh-CN"/>
        </w:rPr>
        <w:t>放猪的人反应是如何？眾人對耶穌的反應又是如何？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為什麼耶穌不許被拯救的格拉森人跟隨他？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耶穌要求被拯救的格拉森人做什麼？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 xml:space="preserve">被拯救的格拉森人又如何傳揚耶穌的名？ 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  <w:lang w:val="zh-CN" w:eastAsia="zh-CN"/>
        </w:rPr>
        <w:t>比較經文裏被鬼附的格拉森人，豬、放豬的人和眾人，你觉得耶稣想要告诉我们的信息是什么？</w:t>
      </w:r>
    </w:p>
    <w:p>
      <w:pPr>
        <w:pStyle w:val="Heading 3"/>
        <w:numPr>
          <w:ilvl w:val="0"/>
          <w:numId w:val="5"/>
        </w:numPr>
        <w:bidi w:val="0"/>
      </w:pPr>
      <w:r>
        <w:rPr>
          <w:rtl w:val="0"/>
        </w:rPr>
        <w:t>對治病的權柄（</w:t>
      </w:r>
      <w:r>
        <w:rPr>
          <w:rFonts w:ascii="HanziPen TC Bold" w:hAnsi="HanziPen TC Bold" w:eastAsia="Arial Unicode MS"/>
          <w:rtl w:val="0"/>
        </w:rPr>
        <w:t>5:2</w:t>
      </w:r>
      <w:r>
        <w:rPr>
          <w:rFonts w:ascii="HanziPen TC Bold" w:hAnsi="HanziPen TC Bold" w:eastAsia="Arial Unicode MS"/>
          <w:rtl w:val="0"/>
        </w:rPr>
        <w:t>4b</w:t>
      </w:r>
      <w:r>
        <w:rPr>
          <w:rFonts w:ascii="HanziPen TC Bold" w:hAnsi="HanziPen TC Bold" w:eastAsia="Arial Unicode MS"/>
          <w:rtl w:val="0"/>
        </w:rPr>
        <w:t>-34</w:t>
      </w:r>
      <w:r>
        <w:rPr>
          <w:rtl w:val="0"/>
        </w:rPr>
        <w:t>）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猶太人對女子得了血漏病的看法是什麼？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為什麼得了血漏病的女子不是求耶穌治她的病？而僅是摸耶穌的衣裳？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 xml:space="preserve">耶穌知道是誰摸他的衣裳嗎？為什麼還要詢問是誰摸我的衣裳呢？當眾揭露了那患血漏病女子的病情。  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門徒為什麼急著替耶穌回答問題？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耶穌對她說：「女兒，你的信救了你，平平安安地回去吧！你的災病痊癒了。」此處的救是救她什麼？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在這個例子裡頭耶穌要我們學習的功課什麼？</w:t>
      </w:r>
    </w:p>
    <w:p>
      <w:pPr>
        <w:pStyle w:val="Heading 3"/>
        <w:numPr>
          <w:ilvl w:val="0"/>
          <w:numId w:val="6"/>
        </w:numPr>
        <w:bidi w:val="0"/>
      </w:pPr>
      <w:r>
        <w:rPr>
          <w:rtl w:val="0"/>
        </w:rPr>
        <w:t>對死亡的權柄（</w:t>
      </w:r>
      <w:r>
        <w:rPr>
          <w:rFonts w:ascii="HanziPen TC Bold" w:hAnsi="HanziPen TC Bold" w:eastAsia="Arial Unicode MS"/>
          <w:rtl w:val="0"/>
        </w:rPr>
        <w:t>5:</w:t>
      </w:r>
      <w:r>
        <w:rPr>
          <w:rFonts w:ascii="HanziPen TC Bold" w:hAnsi="HanziPen TC Bold" w:eastAsia="Arial Unicode MS"/>
          <w:rtl w:val="0"/>
        </w:rPr>
        <w:t>21-24a</w:t>
      </w:r>
      <w:r>
        <w:rPr>
          <w:rtl w:val="0"/>
        </w:rPr>
        <w:t>，</w:t>
      </w:r>
      <w:r>
        <w:rPr>
          <w:rFonts w:ascii="HanziPen TC Bold" w:hAnsi="HanziPen TC Bold" w:eastAsia="Arial Unicode MS"/>
          <w:rtl w:val="0"/>
        </w:rPr>
        <w:t>35-43</w:t>
      </w:r>
      <w:r>
        <w:rPr>
          <w:rtl w:val="0"/>
        </w:rPr>
        <w:t>）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聽到管會堂的人睚魯他的小女兒快要死了要耶穌救治，為什麼大家都擁擠且跟隨耶穌？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你覺得管會堂家裡的人告訴睚魯你的女兒已經死了唉，睚魯的反應的是什麼？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你覺得除了彼得、雅各和約翰外耶穌為什麼不許其他的人跟隨他？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為什麼當時眾人聽到耶穌說，孩子不是死了，是睡著了他們就嗤笑耶穌？他們是不相信死人會復活嗎？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為什麼耶穌要切切地囑咐他們，不要叫人知道這件事情？</w:t>
      </w:r>
    </w:p>
    <w:p>
      <w:pPr>
        <w:pStyle w:val="Body"/>
        <w:bidi w:val="0"/>
      </w:pPr>
    </w:p>
    <w:p>
      <w:pPr>
        <w:pStyle w:val="Heading 2"/>
        <w:bidi w:val="0"/>
      </w:pPr>
      <w:r>
        <w:rPr>
          <w:rtl w:val="0"/>
        </w:rPr>
        <w:t>靈修思考問題</w:t>
      </w:r>
    </w:p>
    <w:p>
      <w:pPr>
        <w:pStyle w:val="Body"/>
        <w:numPr>
          <w:ilvl w:val="2"/>
          <w:numId w:val="7"/>
        </w:numPr>
        <w:spacing w:line="288" w:lineRule="auto"/>
      </w:pPr>
      <w:r>
        <w:rPr>
          <w:rtl w:val="0"/>
        </w:rPr>
        <w:t>比</w:t>
      </w:r>
      <w:r>
        <w:rPr>
          <w:rtl w:val="0"/>
          <w:lang w:val="zh-TW" w:eastAsia="zh-TW"/>
        </w:rPr>
        <w:t>較這段經文中人們對耶穌的信心：</w:t>
      </w:r>
    </w:p>
    <w:p>
      <w:pPr>
        <w:pStyle w:val="Body"/>
        <w:numPr>
          <w:ilvl w:val="3"/>
          <w:numId w:val="3"/>
        </w:numPr>
        <w:spacing w:line="288" w:lineRule="auto"/>
        <w:rPr>
          <w:lang w:val="zh-TW" w:eastAsia="zh-TW"/>
        </w:rPr>
      </w:pPr>
      <w:r>
        <w:rPr>
          <w:rtl w:val="0"/>
          <w:lang w:val="zh-TW" w:eastAsia="zh-TW"/>
        </w:rPr>
        <w:t>門徒的信心；</w:t>
      </w:r>
    </w:p>
    <w:p>
      <w:pPr>
        <w:pStyle w:val="Body"/>
        <w:numPr>
          <w:ilvl w:val="3"/>
          <w:numId w:val="3"/>
        </w:numPr>
        <w:spacing w:line="288" w:lineRule="auto"/>
        <w:rPr>
          <w:lang w:val="zh-TW" w:eastAsia="zh-TW"/>
        </w:rPr>
      </w:pPr>
      <w:r>
        <w:rPr>
          <w:rtl w:val="0"/>
          <w:lang w:val="zh-TW" w:eastAsia="zh-TW"/>
        </w:rPr>
        <w:t>格拉森被鬼附的人；</w:t>
      </w:r>
    </w:p>
    <w:p>
      <w:pPr>
        <w:pStyle w:val="Body"/>
        <w:numPr>
          <w:ilvl w:val="3"/>
          <w:numId w:val="3"/>
        </w:numPr>
        <w:spacing w:line="288" w:lineRule="auto"/>
        <w:rPr>
          <w:lang w:val="zh-CN" w:eastAsia="zh-CN"/>
        </w:rPr>
      </w:pPr>
      <w:r>
        <w:rPr>
          <w:rtl w:val="0"/>
          <w:lang w:val="zh-CN" w:eastAsia="zh-CN"/>
        </w:rPr>
        <w:t>格拉森的人；</w:t>
      </w:r>
    </w:p>
    <w:p>
      <w:pPr>
        <w:pStyle w:val="Body"/>
        <w:numPr>
          <w:ilvl w:val="3"/>
          <w:numId w:val="3"/>
        </w:numPr>
        <w:spacing w:line="288" w:lineRule="auto"/>
        <w:rPr>
          <w:lang w:val="zh-TW" w:eastAsia="zh-TW"/>
        </w:rPr>
      </w:pPr>
      <w:r>
        <w:rPr>
          <w:rtl w:val="0"/>
          <w:lang w:val="zh-TW" w:eastAsia="zh-TW"/>
        </w:rPr>
        <w:t>患血漏的女人</w:t>
      </w:r>
      <w:r>
        <w:rPr>
          <w:rtl w:val="0"/>
          <w:lang w:val="zh-TW" w:eastAsia="zh-TW"/>
        </w:rPr>
        <w:t>；</w:t>
      </w:r>
    </w:p>
    <w:p>
      <w:pPr>
        <w:pStyle w:val="Body"/>
        <w:numPr>
          <w:ilvl w:val="3"/>
          <w:numId w:val="3"/>
        </w:numPr>
        <w:spacing w:line="288" w:lineRule="auto"/>
        <w:rPr>
          <w:lang w:val="zh-TW" w:eastAsia="zh-TW"/>
        </w:rPr>
      </w:pPr>
      <w:r>
        <w:rPr>
          <w:rtl w:val="0"/>
          <w:lang w:val="zh-TW" w:eastAsia="zh-TW"/>
        </w:rPr>
        <w:t>管會堂的</w:t>
      </w:r>
      <w:r>
        <w:rPr>
          <w:rtl w:val="0"/>
          <w:lang w:val="zh-TW" w:eastAsia="zh-TW"/>
        </w:rPr>
        <w:t>睚魯</w:t>
      </w:r>
      <w:r>
        <w:rPr>
          <w:rtl w:val="0"/>
          <w:lang w:val="zh-TW" w:eastAsia="zh-TW"/>
        </w:rPr>
        <w:t>；</w:t>
      </w:r>
    </w:p>
    <w:p>
      <w:pPr>
        <w:pStyle w:val="Body"/>
        <w:numPr>
          <w:ilvl w:val="3"/>
          <w:numId w:val="3"/>
        </w:numPr>
        <w:spacing w:line="288" w:lineRule="auto"/>
        <w:rPr>
          <w:lang w:val="zh-TW" w:eastAsia="zh-TW"/>
        </w:rPr>
      </w:pPr>
      <w:r>
        <w:rPr>
          <w:rtl w:val="0"/>
          <w:lang w:val="zh-TW" w:eastAsia="zh-TW"/>
        </w:rPr>
        <w:t>睚魯</w:t>
      </w:r>
      <w:r>
        <w:rPr>
          <w:rtl w:val="0"/>
          <w:lang w:val="zh-TW" w:eastAsia="zh-TW"/>
        </w:rPr>
        <w:t>的家人</w:t>
      </w:r>
      <w:r>
        <w:rPr>
          <w:rtl w:val="0"/>
        </w:rPr>
        <w:t>。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當我們遇到困難的時候，我們</w:t>
      </w:r>
      <w:r>
        <w:rPr>
          <w:rtl w:val="0"/>
        </w:rPr>
        <w:t>的信心如何</w:t>
      </w:r>
      <w:r>
        <w:rPr>
          <w:rtl w:val="0"/>
        </w:rPr>
        <w:t>？</w:t>
      </w:r>
    </w:p>
    <w:p>
      <w:pPr>
        <w:pStyle w:val="Body"/>
        <w:numPr>
          <w:ilvl w:val="2"/>
          <w:numId w:val="3"/>
        </w:numPr>
        <w:bidi w:val="0"/>
      </w:pPr>
      <w:r>
        <w:rPr>
          <w:rtl w:val="0"/>
        </w:rPr>
        <w:t>。。。？</w:t>
      </w: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anziPen TC Regular">
    <w:charset w:val="00"/>
    <w:family w:val="roman"/>
    <w:pitch w:val="default"/>
  </w:font>
  <w:font w:name="Kaiti TC Bold">
    <w:charset w:val="00"/>
    <w:family w:val="roman"/>
    <w:pitch w:val="default"/>
  </w:font>
  <w:font w:name="Hannotate TC Bold">
    <w:charset w:val="00"/>
    <w:family w:val="roman"/>
    <w:pitch w:val="default"/>
  </w:font>
  <w:font w:name="Kaiti TC Regular">
    <w:charset w:val="00"/>
    <w:family w:val="roman"/>
    <w:pitch w:val="default"/>
  </w:font>
  <w:font w:name="HanziPen TC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Fonts w:eastAsia="HanziPen TC Regular" w:hint="eastAsia"/>
        <w:rtl w:val="0"/>
        <w:lang w:val="zh-TW" w:eastAsia="zh-TW"/>
      </w:rPr>
      <w:t>基督教新生命宣道會仁愛小組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Fonts w:ascii="Kaiti TC Bold" w:hAnsi="Kaiti TC Bold"/>
        <w:sz w:val="24"/>
        <w:szCs w:val="24"/>
      </w:rPr>
      <w:tab/>
    </w:r>
    <w:r>
      <w:rPr>
        <w:rFonts w:eastAsia="Kaiti TC Bold" w:hint="eastAsia"/>
        <w:sz w:val="24"/>
        <w:szCs w:val="24"/>
        <w:rtl w:val="0"/>
        <w:lang w:val="zh-TW" w:eastAsia="zh-TW"/>
      </w:rPr>
      <w:t>馬可福音第五課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tabs>
          <w:tab w:val="num" w:pos="753"/>
        </w:tabs>
        <w:ind w:left="39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num" w:pos="1113"/>
        </w:tabs>
        <w:ind w:left="75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num" w:pos="1473"/>
        </w:tabs>
        <w:ind w:left="111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)"/>
      <w:lvlJc w:val="left"/>
      <w:pPr>
        <w:tabs>
          <w:tab w:val="num" w:pos="1833"/>
        </w:tabs>
        <w:ind w:left="147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num" w:pos="2193"/>
        </w:tabs>
        <w:ind w:left="183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num" w:pos="2553"/>
        </w:tabs>
        <w:ind w:left="219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num" w:pos="2913"/>
        </w:tabs>
        <w:ind w:left="255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num" w:pos="3273"/>
        </w:tabs>
        <w:ind w:left="291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num" w:pos="3633"/>
        </w:tabs>
        <w:ind w:left="3273" w:hanging="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45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)"/>
        <w:lvlJc w:val="left"/>
        <w:pPr>
          <w:ind w:left="14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1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  <w:lvlOverride w:ilvl="0">
      <w:startOverride w:val="2"/>
      <w:lvl w:ilvl="0">
        <w:start w:val="2"/>
        <w:numFmt w:val="decimal"/>
        <w:suff w:val="tab"/>
        <w:lvlText w:val="%1."/>
        <w:lvlJc w:val="left"/>
        <w:pPr>
          <w:ind w:left="45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4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1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0"/>
    <w:lvlOverride w:ilvl="0">
      <w:startOverride w:val="3"/>
      <w:lvl w:ilvl="0">
        <w:start w:val="3"/>
        <w:numFmt w:val="decimal"/>
        <w:suff w:val="tab"/>
        <w:lvlText w:val="%1."/>
        <w:lvlJc w:val="left"/>
        <w:pPr>
          <w:ind w:left="45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4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1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0"/>
    <w:lvlOverride w:ilvl="0">
      <w:startOverride w:val="4"/>
      <w:lvl w:ilvl="0">
        <w:start w:val="4"/>
        <w:numFmt w:val="decimal"/>
        <w:suff w:val="tab"/>
        <w:lvlText w:val="%1."/>
        <w:lvlJc w:val="left"/>
        <w:pPr>
          <w:ind w:left="45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4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1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45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818" w:hanging="45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suff w:val="tab"/>
        <w:lvlText w:val="%3."/>
        <w:lvlJc w:val="left"/>
        <w:pPr>
          <w:ind w:left="11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14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18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219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255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291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327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anziPen TC Regular" w:cs="Arial Unicode MS" w:hAnsi="HanziPen TC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00" w:after="200" w:line="288" w:lineRule="auto"/>
      <w:ind w:left="0" w:right="0" w:firstLine="0"/>
      <w:jc w:val="center"/>
      <w:outlineLvl w:val="0"/>
    </w:pPr>
    <w:rPr>
      <w:rFonts w:ascii="Arial Unicode MS" w:cs="Arial Unicode MS" w:hAnsi="Arial Unicode MS" w:eastAsia="Hannotate TC Bold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shd w:val="nil" w:color="auto" w:fill="auto"/>
      <w:vertAlign w:val="baseline"/>
      <w:lang w:val="zh-TW" w:eastAsia="zh-TW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60" w:lineRule="auto"/>
      <w:ind w:left="0" w:right="720" w:firstLine="0"/>
      <w:jc w:val="both"/>
      <w:outlineLvl w:val="9"/>
    </w:pPr>
    <w:rPr>
      <w:rFonts w:ascii="Arial Unicode MS" w:cs="Arial Unicode MS" w:hAnsi="Arial Unicode MS" w:eastAsia="Kaiti TC Regular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zh-TW" w:eastAsia="zh-TW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 3">
    <w:name w:val="Heading 3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88" w:lineRule="auto"/>
      <w:ind w:left="0" w:right="0" w:firstLine="0"/>
      <w:jc w:val="left"/>
      <w:outlineLvl w:val="1"/>
    </w:pPr>
    <w:rPr>
      <w:rFonts w:ascii="Arial Unicode MS" w:cs="Arial Unicode MS" w:hAnsi="Arial Unicode MS" w:eastAsia="HanziPen TC Bold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:lang w:val="zh-TW" w:eastAsia="zh-TW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457200" indent="0" algn="just" defTabSz="457200" rtl="0" fontAlgn="auto" latinLnBrk="0" hangingPunct="0">
          <a:lnSpc>
            <a:spcPct val="15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Kaiti TC Regular"/>
            <a:ea typeface="Kaiti TC Regular"/>
            <a:cs typeface="Kaiti TC Regular"/>
            <a:sym typeface="Kaiti T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